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44"/>
        <w:gridCol w:w="141"/>
        <w:gridCol w:w="4785"/>
      </w:tblGrid>
      <w:tr w:rsidR="00FB2EC0" w:rsidTr="00FB2EC0">
        <w:tc>
          <w:tcPr>
            <w:tcW w:w="4785" w:type="dxa"/>
            <w:gridSpan w:val="2"/>
          </w:tcPr>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ПОГОДЖЕНО </w:t>
            </w:r>
          </w:p>
          <w:p w:rsidR="00FB2EC0" w:rsidRDefault="00FB2EC0">
            <w:pPr>
              <w:pStyle w:val="HTML"/>
              <w:spacing w:line="276" w:lineRule="auto"/>
              <w:rPr>
                <w:rFonts w:ascii="Times New Roman" w:hAnsi="Times New Roman" w:cs="Times New Roman"/>
                <w:sz w:val="28"/>
                <w:szCs w:val="28"/>
                <w:lang w:val="uk-UA" w:eastAsia="en-US"/>
              </w:rPr>
            </w:pPr>
          </w:p>
        </w:tc>
        <w:tc>
          <w:tcPr>
            <w:tcW w:w="4785" w:type="dxa"/>
            <w:hideMark/>
          </w:tcPr>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color w:val="000000"/>
                <w:sz w:val="28"/>
                <w:szCs w:val="28"/>
                <w:lang w:val="uk-UA" w:eastAsia="en-US"/>
              </w:rPr>
              <w:t>ЗАТВЕРДЖУЮ</w:t>
            </w:r>
          </w:p>
        </w:tc>
      </w:tr>
      <w:tr w:rsidR="00FB2EC0" w:rsidTr="00FB2EC0">
        <w:tc>
          <w:tcPr>
            <w:tcW w:w="4785" w:type="dxa"/>
            <w:gridSpan w:val="2"/>
          </w:tcPr>
          <w:p w:rsidR="00FB2EC0" w:rsidRDefault="00FB2EC0">
            <w:pPr>
              <w:spacing w:line="276" w:lineRule="auto"/>
              <w:rPr>
                <w:lang w:eastAsia="en-US"/>
              </w:rPr>
            </w:pPr>
            <w:r>
              <w:rPr>
                <w:sz w:val="28"/>
                <w:szCs w:val="28"/>
                <w:lang w:val="uk-UA" w:eastAsia="en-US"/>
              </w:rPr>
              <w:t>«___» ________________</w:t>
            </w:r>
          </w:p>
          <w:p w:rsidR="00FB2EC0" w:rsidRDefault="00FB2EC0">
            <w:pPr>
              <w:pStyle w:val="HTML"/>
              <w:spacing w:line="276" w:lineRule="auto"/>
              <w:rPr>
                <w:rFonts w:ascii="Times New Roman" w:hAnsi="Times New Roman" w:cs="Times New Roman"/>
                <w:sz w:val="28"/>
                <w:szCs w:val="28"/>
                <w:lang w:val="uk-UA" w:eastAsia="en-US"/>
              </w:rPr>
            </w:pPr>
          </w:p>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управління освіти</w:t>
            </w:r>
          </w:p>
          <w:p w:rsidR="00FB2EC0" w:rsidRDefault="00FB2EC0">
            <w:pPr>
              <w:pStyle w:val="HTML"/>
              <w:spacing w:line="276" w:lineRule="auto"/>
              <w:rPr>
                <w:rFonts w:ascii="Times New Roman" w:hAnsi="Times New Roman" w:cs="Times New Roman"/>
                <w:sz w:val="28"/>
                <w:szCs w:val="28"/>
                <w:lang w:val="uk-UA" w:eastAsia="en-US"/>
              </w:rPr>
            </w:pPr>
          </w:p>
        </w:tc>
        <w:tc>
          <w:tcPr>
            <w:tcW w:w="4785" w:type="dxa"/>
          </w:tcPr>
          <w:p w:rsidR="00FB2EC0" w:rsidRDefault="00FB2EC0">
            <w:pPr>
              <w:spacing w:line="276" w:lineRule="auto"/>
              <w:rPr>
                <w:lang w:eastAsia="en-US"/>
              </w:rPr>
            </w:pPr>
            <w:r>
              <w:rPr>
                <w:sz w:val="28"/>
                <w:szCs w:val="28"/>
                <w:lang w:val="uk-UA" w:eastAsia="en-US"/>
              </w:rPr>
              <w:t>«___» ________________</w:t>
            </w:r>
          </w:p>
          <w:p w:rsidR="00FB2EC0" w:rsidRDefault="00FB2EC0">
            <w:pPr>
              <w:pStyle w:val="HTML"/>
              <w:spacing w:line="276" w:lineRule="auto"/>
              <w:rPr>
                <w:rFonts w:ascii="Times New Roman" w:hAnsi="Times New Roman" w:cs="Times New Roman"/>
                <w:color w:val="000000"/>
                <w:sz w:val="28"/>
                <w:szCs w:val="28"/>
                <w:lang w:val="uk-UA" w:eastAsia="en-US"/>
              </w:rPr>
            </w:pPr>
          </w:p>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color w:val="000000"/>
                <w:sz w:val="28"/>
                <w:szCs w:val="28"/>
                <w:lang w:val="uk-UA" w:eastAsia="en-US"/>
              </w:rPr>
              <w:t>Директор комунального закладу</w:t>
            </w:r>
          </w:p>
        </w:tc>
      </w:tr>
      <w:tr w:rsidR="00FB2EC0" w:rsidTr="00FB2EC0">
        <w:tc>
          <w:tcPr>
            <w:tcW w:w="4644" w:type="dxa"/>
            <w:hideMark/>
          </w:tcPr>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адміністрації Київського району</w:t>
            </w:r>
          </w:p>
        </w:tc>
        <w:tc>
          <w:tcPr>
            <w:tcW w:w="4926" w:type="dxa"/>
            <w:gridSpan w:val="2"/>
            <w:hideMark/>
          </w:tcPr>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color w:val="000000"/>
                <w:sz w:val="28"/>
                <w:szCs w:val="28"/>
                <w:lang w:val="uk-UA" w:eastAsia="en-US"/>
              </w:rPr>
              <w:t xml:space="preserve"> « Харківська загальноосвітня школа </w:t>
            </w:r>
          </w:p>
        </w:tc>
      </w:tr>
      <w:tr w:rsidR="00FB2EC0" w:rsidTr="00FB2EC0">
        <w:tc>
          <w:tcPr>
            <w:tcW w:w="4785" w:type="dxa"/>
            <w:gridSpan w:val="2"/>
          </w:tcPr>
          <w:p w:rsidR="00FB2EC0" w:rsidRDefault="00FB2EC0">
            <w:pPr>
              <w:pStyle w:val="HTML"/>
              <w:spacing w:line="276" w:lineRule="auto"/>
              <w:jc w:val="both"/>
              <w:rPr>
                <w:rFonts w:ascii="Times New Roman" w:hAnsi="Times New Roman" w:cs="Times New Roman"/>
                <w:sz w:val="28"/>
                <w:szCs w:val="28"/>
                <w:lang w:val="uk-UA" w:eastAsia="en-US"/>
              </w:rPr>
            </w:pPr>
          </w:p>
          <w:p w:rsidR="00FB2EC0" w:rsidRDefault="00FB2EC0">
            <w:pPr>
              <w:pStyle w:val="HTML"/>
              <w:spacing w:line="27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Харківської міської ради</w:t>
            </w:r>
          </w:p>
          <w:p w:rsidR="00FB2EC0" w:rsidRDefault="00FB2EC0">
            <w:pPr>
              <w:pStyle w:val="HTML"/>
              <w:spacing w:line="276" w:lineRule="auto"/>
              <w:rPr>
                <w:rFonts w:ascii="Times New Roman" w:hAnsi="Times New Roman" w:cs="Times New Roman"/>
                <w:sz w:val="28"/>
                <w:szCs w:val="28"/>
                <w:lang w:val="uk-UA" w:eastAsia="en-US"/>
              </w:rPr>
            </w:pPr>
          </w:p>
        </w:tc>
        <w:tc>
          <w:tcPr>
            <w:tcW w:w="4785" w:type="dxa"/>
          </w:tcPr>
          <w:p w:rsidR="00FB2EC0" w:rsidRDefault="00FB2EC0">
            <w:pPr>
              <w:pStyle w:val="HTML"/>
              <w:spacing w:line="276" w:lineRule="auto"/>
              <w:rPr>
                <w:rFonts w:ascii="Times New Roman" w:hAnsi="Times New Roman" w:cs="Times New Roman"/>
                <w:color w:val="000000"/>
                <w:sz w:val="28"/>
                <w:szCs w:val="28"/>
                <w:lang w:val="uk-UA" w:eastAsia="en-US"/>
              </w:rPr>
            </w:pPr>
          </w:p>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color w:val="000000"/>
                <w:sz w:val="28"/>
                <w:szCs w:val="28"/>
                <w:lang w:val="uk-UA" w:eastAsia="en-US"/>
              </w:rPr>
              <w:t xml:space="preserve">І-ІІІ ступенів №158 Харківської </w:t>
            </w:r>
          </w:p>
        </w:tc>
      </w:tr>
      <w:tr w:rsidR="00FB2EC0" w:rsidTr="00FB2EC0">
        <w:tc>
          <w:tcPr>
            <w:tcW w:w="4785" w:type="dxa"/>
            <w:gridSpan w:val="2"/>
          </w:tcPr>
          <w:p w:rsidR="00FB2EC0" w:rsidRDefault="00FB2EC0">
            <w:pPr>
              <w:pStyle w:val="HTML"/>
              <w:spacing w:line="276" w:lineRule="auto"/>
              <w:jc w:val="both"/>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________________Т.В.Куценко</w:t>
            </w:r>
            <w:proofErr w:type="spellEnd"/>
          </w:p>
          <w:p w:rsidR="00FB2EC0" w:rsidRDefault="00FB2EC0">
            <w:pPr>
              <w:pStyle w:val="HTML"/>
              <w:spacing w:line="276" w:lineRule="auto"/>
              <w:rPr>
                <w:rFonts w:ascii="Times New Roman" w:hAnsi="Times New Roman" w:cs="Times New Roman"/>
                <w:sz w:val="28"/>
                <w:szCs w:val="28"/>
                <w:lang w:val="uk-UA" w:eastAsia="en-US"/>
              </w:rPr>
            </w:pPr>
          </w:p>
        </w:tc>
        <w:tc>
          <w:tcPr>
            <w:tcW w:w="4785" w:type="dxa"/>
          </w:tcPr>
          <w:p w:rsidR="00FB2EC0" w:rsidRDefault="00FB2EC0">
            <w:pPr>
              <w:pStyle w:val="HTML"/>
              <w:spacing w:line="276" w:lineRule="auto"/>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eastAsia="en-US"/>
              </w:rPr>
              <w:t>міської ради Харківської області»</w:t>
            </w:r>
          </w:p>
          <w:p w:rsidR="00FB2EC0" w:rsidRDefault="00FB2EC0">
            <w:pPr>
              <w:pStyle w:val="HTML"/>
              <w:spacing w:line="276" w:lineRule="auto"/>
              <w:rPr>
                <w:rFonts w:ascii="Times New Roman" w:hAnsi="Times New Roman" w:cs="Times New Roman"/>
                <w:sz w:val="28"/>
                <w:szCs w:val="28"/>
                <w:lang w:val="uk-UA" w:eastAsia="en-US"/>
              </w:rPr>
            </w:pPr>
          </w:p>
        </w:tc>
      </w:tr>
      <w:tr w:rsidR="00FB2EC0" w:rsidTr="00FB2EC0">
        <w:tc>
          <w:tcPr>
            <w:tcW w:w="4785" w:type="dxa"/>
            <w:gridSpan w:val="2"/>
          </w:tcPr>
          <w:p w:rsidR="00FB2EC0" w:rsidRDefault="00FB2EC0">
            <w:pPr>
              <w:pStyle w:val="HTML"/>
              <w:spacing w:line="276" w:lineRule="auto"/>
              <w:rPr>
                <w:rFonts w:ascii="Times New Roman" w:hAnsi="Times New Roman" w:cs="Times New Roman"/>
                <w:sz w:val="28"/>
                <w:szCs w:val="28"/>
                <w:lang w:val="uk-UA" w:eastAsia="en-US"/>
              </w:rPr>
            </w:pPr>
          </w:p>
        </w:tc>
        <w:tc>
          <w:tcPr>
            <w:tcW w:w="4785" w:type="dxa"/>
            <w:hideMark/>
          </w:tcPr>
          <w:p w:rsidR="00FB2EC0" w:rsidRDefault="00FB2EC0">
            <w:pPr>
              <w:pStyle w:val="HTML"/>
              <w:spacing w:line="276" w:lineRule="auto"/>
              <w:rPr>
                <w:rFonts w:ascii="Times New Roman" w:hAnsi="Times New Roman" w:cs="Times New Roman"/>
                <w:sz w:val="28"/>
                <w:szCs w:val="28"/>
                <w:lang w:val="uk-UA" w:eastAsia="en-US"/>
              </w:rPr>
            </w:pPr>
            <w:r>
              <w:rPr>
                <w:rFonts w:ascii="Times New Roman" w:hAnsi="Times New Roman" w:cs="Times New Roman"/>
                <w:color w:val="000000"/>
                <w:sz w:val="28"/>
                <w:szCs w:val="28"/>
                <w:lang w:eastAsia="en-US"/>
              </w:rPr>
              <w:t>_________</w:t>
            </w:r>
            <w:r>
              <w:rPr>
                <w:rFonts w:ascii="Times New Roman" w:hAnsi="Times New Roman" w:cs="Times New Roman"/>
                <w:color w:val="000000"/>
                <w:sz w:val="28"/>
                <w:szCs w:val="28"/>
                <w:lang w:val="uk-UA" w:eastAsia="en-US"/>
              </w:rPr>
              <w:t>______</w:t>
            </w:r>
            <w:r>
              <w:rPr>
                <w:rFonts w:ascii="Times New Roman" w:hAnsi="Times New Roman" w:cs="Times New Roman"/>
                <w:color w:val="000000"/>
                <w:sz w:val="28"/>
                <w:szCs w:val="28"/>
                <w:lang w:eastAsia="en-US"/>
              </w:rPr>
              <w:t xml:space="preserve"> О.В. Назарова</w:t>
            </w:r>
          </w:p>
        </w:tc>
      </w:tr>
      <w:tr w:rsidR="00FB2EC0" w:rsidTr="00FB2EC0">
        <w:tc>
          <w:tcPr>
            <w:tcW w:w="4785" w:type="dxa"/>
            <w:gridSpan w:val="2"/>
          </w:tcPr>
          <w:p w:rsidR="00FB2EC0" w:rsidRDefault="00FB2EC0">
            <w:pPr>
              <w:pStyle w:val="HTML"/>
              <w:spacing w:line="276" w:lineRule="auto"/>
              <w:rPr>
                <w:rFonts w:ascii="Times New Roman" w:hAnsi="Times New Roman" w:cs="Times New Roman"/>
                <w:sz w:val="28"/>
                <w:szCs w:val="28"/>
                <w:lang w:val="uk-UA" w:eastAsia="en-US"/>
              </w:rPr>
            </w:pPr>
          </w:p>
        </w:tc>
        <w:tc>
          <w:tcPr>
            <w:tcW w:w="4785" w:type="dxa"/>
          </w:tcPr>
          <w:p w:rsidR="00FB2EC0" w:rsidRDefault="00FB2EC0">
            <w:pPr>
              <w:pStyle w:val="HTML"/>
              <w:spacing w:line="276" w:lineRule="auto"/>
              <w:jc w:val="both"/>
              <w:rPr>
                <w:rFonts w:ascii="Times New Roman" w:hAnsi="Times New Roman" w:cs="Times New Roman"/>
                <w:sz w:val="28"/>
                <w:szCs w:val="28"/>
                <w:lang w:val="uk-UA" w:eastAsia="en-US"/>
              </w:rPr>
            </w:pPr>
          </w:p>
          <w:p w:rsidR="00FB2EC0" w:rsidRDefault="00FB2EC0">
            <w:pPr>
              <w:pStyle w:val="HTML"/>
              <w:spacing w:line="27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Погоджено Радою закладу</w:t>
            </w:r>
          </w:p>
          <w:p w:rsidR="00FB2EC0" w:rsidRDefault="00FB2EC0">
            <w:pPr>
              <w:pStyle w:val="HTML"/>
              <w:spacing w:line="276" w:lineRule="auto"/>
              <w:rPr>
                <w:rFonts w:ascii="Times New Roman" w:hAnsi="Times New Roman" w:cs="Times New Roman"/>
                <w:sz w:val="28"/>
                <w:szCs w:val="28"/>
                <w:lang w:val="uk-UA" w:eastAsia="en-US"/>
              </w:rPr>
            </w:pPr>
          </w:p>
        </w:tc>
      </w:tr>
      <w:tr w:rsidR="00FB2EC0" w:rsidTr="00FB2EC0">
        <w:tc>
          <w:tcPr>
            <w:tcW w:w="4785" w:type="dxa"/>
            <w:gridSpan w:val="2"/>
          </w:tcPr>
          <w:p w:rsidR="00FB2EC0" w:rsidRDefault="00FB2EC0">
            <w:pPr>
              <w:pStyle w:val="HTML"/>
              <w:spacing w:line="276" w:lineRule="auto"/>
              <w:rPr>
                <w:rFonts w:ascii="Times New Roman" w:hAnsi="Times New Roman" w:cs="Times New Roman"/>
                <w:sz w:val="28"/>
                <w:szCs w:val="28"/>
                <w:lang w:val="uk-UA" w:eastAsia="en-US"/>
              </w:rPr>
            </w:pPr>
          </w:p>
        </w:tc>
        <w:tc>
          <w:tcPr>
            <w:tcW w:w="4785" w:type="dxa"/>
          </w:tcPr>
          <w:p w:rsidR="00FB2EC0" w:rsidRDefault="00FB2EC0">
            <w:pPr>
              <w:pStyle w:val="HTML"/>
              <w:spacing w:line="276" w:lineRule="auto"/>
              <w:jc w:val="both"/>
              <w:rPr>
                <w:rFonts w:ascii="Times New Roman" w:hAnsi="Times New Roman" w:cs="Times New Roman"/>
                <w:sz w:val="28"/>
                <w:szCs w:val="28"/>
                <w:u w:val="single"/>
                <w:lang w:val="uk-UA" w:eastAsia="en-US"/>
              </w:rPr>
            </w:pPr>
            <w:r>
              <w:rPr>
                <w:rFonts w:ascii="Times New Roman" w:hAnsi="Times New Roman" w:cs="Times New Roman"/>
                <w:sz w:val="28"/>
                <w:szCs w:val="28"/>
                <w:lang w:val="uk-UA" w:eastAsia="en-US"/>
              </w:rPr>
              <w:t>Протокол від 19.06.2017 № 4</w:t>
            </w:r>
          </w:p>
          <w:p w:rsidR="00FB2EC0" w:rsidRDefault="00FB2EC0">
            <w:pPr>
              <w:pStyle w:val="HTML"/>
              <w:spacing w:line="276" w:lineRule="auto"/>
              <w:jc w:val="both"/>
              <w:rPr>
                <w:rFonts w:ascii="Times New Roman" w:hAnsi="Times New Roman" w:cs="Times New Roman"/>
                <w:sz w:val="28"/>
                <w:szCs w:val="28"/>
                <w:lang w:val="uk-UA" w:eastAsia="en-US"/>
              </w:rPr>
            </w:pPr>
          </w:p>
          <w:p w:rsidR="00FB2EC0" w:rsidRDefault="00FB2EC0">
            <w:pPr>
              <w:pStyle w:val="HTML"/>
              <w:spacing w:line="27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Голова Ради закладу </w:t>
            </w:r>
          </w:p>
          <w:p w:rsidR="00FB2EC0" w:rsidRDefault="00FB2EC0">
            <w:pPr>
              <w:pStyle w:val="HTML"/>
              <w:spacing w:line="276" w:lineRule="auto"/>
              <w:jc w:val="both"/>
              <w:rPr>
                <w:rFonts w:ascii="Times New Roman" w:hAnsi="Times New Roman" w:cs="Times New Roman"/>
                <w:color w:val="000000"/>
                <w:sz w:val="28"/>
                <w:szCs w:val="28"/>
                <w:lang w:val="uk-UA" w:eastAsia="en-US"/>
              </w:rPr>
            </w:pPr>
          </w:p>
          <w:p w:rsidR="00FB2EC0" w:rsidRDefault="00FB2EC0">
            <w:pPr>
              <w:pStyle w:val="HTML"/>
              <w:spacing w:line="276" w:lineRule="auto"/>
              <w:jc w:val="both"/>
              <w:rPr>
                <w:rFonts w:ascii="Times New Roman" w:hAnsi="Times New Roman" w:cs="Times New Roman"/>
                <w:sz w:val="28"/>
                <w:szCs w:val="28"/>
                <w:lang w:val="uk-UA" w:eastAsia="en-US"/>
              </w:rPr>
            </w:pPr>
            <w:r>
              <w:rPr>
                <w:rFonts w:ascii="Times New Roman" w:hAnsi="Times New Roman" w:cs="Times New Roman"/>
                <w:color w:val="000000"/>
                <w:sz w:val="28"/>
                <w:szCs w:val="28"/>
                <w:lang w:eastAsia="en-US"/>
              </w:rPr>
              <w:t>_________</w:t>
            </w:r>
            <w:proofErr w:type="spellStart"/>
            <w:r>
              <w:rPr>
                <w:rFonts w:ascii="Times New Roman" w:hAnsi="Times New Roman" w:cs="Times New Roman"/>
                <w:color w:val="000000"/>
                <w:sz w:val="28"/>
                <w:szCs w:val="28"/>
                <w:lang w:val="uk-UA" w:eastAsia="en-US"/>
              </w:rPr>
              <w:t>________К.Г.Садовська</w:t>
            </w:r>
            <w:proofErr w:type="spellEnd"/>
          </w:p>
        </w:tc>
      </w:tr>
    </w:tbl>
    <w:p w:rsidR="00FB2EC0" w:rsidRDefault="00FB2EC0" w:rsidP="00FB2EC0">
      <w:pPr>
        <w:pStyle w:val="HTML"/>
        <w:rPr>
          <w:rFonts w:ascii="Times New Roman" w:hAnsi="Times New Roman" w:cs="Times New Roman"/>
          <w:sz w:val="28"/>
          <w:szCs w:val="28"/>
          <w:lang w:val="uk-UA"/>
        </w:rPr>
      </w:pPr>
    </w:p>
    <w:p w:rsidR="00FB2EC0" w:rsidRDefault="00FB2EC0" w:rsidP="00FB2EC0">
      <w:pPr>
        <w:pStyle w:val="HTML"/>
        <w:rPr>
          <w:rFonts w:ascii="Times New Roman" w:hAnsi="Times New Roman" w:cs="Times New Roman"/>
          <w:sz w:val="28"/>
          <w:szCs w:val="28"/>
          <w:lang w:val="uk-UA"/>
        </w:rPr>
      </w:pPr>
    </w:p>
    <w:p w:rsidR="00FB2EC0" w:rsidRDefault="00FB2EC0" w:rsidP="00FB2EC0">
      <w:pPr>
        <w:pStyle w:val="HTML"/>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FB2EC0" w:rsidRDefault="00FB2EC0" w:rsidP="00FB2EC0">
      <w:pPr>
        <w:pStyle w:val="HTML"/>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надання платних освітніх послуг </w:t>
      </w:r>
    </w:p>
    <w:p w:rsidR="00FB2EC0" w:rsidRDefault="00FB2EC0" w:rsidP="00FB2EC0">
      <w:pPr>
        <w:spacing w:line="360" w:lineRule="auto"/>
        <w:jc w:val="center"/>
        <w:rPr>
          <w:b/>
          <w:color w:val="000000"/>
          <w:sz w:val="28"/>
          <w:szCs w:val="28"/>
          <w:lang w:val="uk-UA"/>
        </w:rPr>
      </w:pPr>
      <w:r>
        <w:rPr>
          <w:b/>
          <w:color w:val="000000"/>
          <w:sz w:val="28"/>
          <w:szCs w:val="28"/>
          <w:lang w:val="uk-UA"/>
        </w:rPr>
        <w:t>Харківською загальноосвітньою школою І-ІІІ ступенів № 158</w:t>
      </w:r>
    </w:p>
    <w:p w:rsidR="00FB2EC0" w:rsidRDefault="00FB2EC0" w:rsidP="00FB2EC0">
      <w:pPr>
        <w:spacing w:line="360" w:lineRule="auto"/>
        <w:jc w:val="center"/>
        <w:rPr>
          <w:b/>
          <w:sz w:val="28"/>
          <w:szCs w:val="28"/>
          <w:lang w:val="uk-UA"/>
        </w:rPr>
      </w:pPr>
      <w:r>
        <w:rPr>
          <w:b/>
          <w:sz w:val="28"/>
          <w:szCs w:val="28"/>
          <w:lang w:val="uk-UA"/>
        </w:rPr>
        <w:t>Харківської міської ради Харківської області у 2017/2018 навчальному році</w:t>
      </w: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p>
    <w:p w:rsidR="00FB2EC0" w:rsidRDefault="00FB2EC0" w:rsidP="00FB2EC0">
      <w:pPr>
        <w:pStyle w:val="HTML"/>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- 2017</w:t>
      </w:r>
    </w:p>
    <w:p w:rsidR="00FB2EC0" w:rsidRDefault="00FB2EC0" w:rsidP="00FB2EC0">
      <w:pPr>
        <w:pStyle w:val="HTML"/>
        <w:numPr>
          <w:ilvl w:val="0"/>
          <w:numId w:val="1"/>
        </w:numPr>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FB2EC0" w:rsidRDefault="00FB2EC0" w:rsidP="00FB2EC0">
      <w:pPr>
        <w:pStyle w:val="HTML"/>
        <w:ind w:left="2955"/>
        <w:jc w:val="both"/>
        <w:rPr>
          <w:rFonts w:ascii="Times New Roman" w:hAnsi="Times New Roman" w:cs="Times New Roman"/>
          <w:b/>
          <w:sz w:val="28"/>
          <w:szCs w:val="28"/>
          <w:lang w:val="uk-UA"/>
        </w:rPr>
      </w:pP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 Положення про надання платних  освітніх послуг розроблено відповідно до:</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 частини четвертої статті 61 Закону України «Про освіту»;</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 Постанови Кабінету Міністрів України від 27 серпня 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Постанови Кабінету Міністрів України від 28</w:t>
      </w:r>
      <w:r>
        <w:rPr>
          <w:rFonts w:ascii="Times New Roman" w:hAnsi="Times New Roman" w:cs="Times New Roman"/>
          <w:bCs/>
          <w:sz w:val="28"/>
          <w:szCs w:val="28"/>
          <w:lang w:val="uk-UA"/>
        </w:rPr>
        <w:t xml:space="preserve"> лютого 2002 № 228</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Про затвердження Порядку складання, розгляду затвердження та основних вимог до виконання кошторисів бюджетних установ».</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спільного Наказу Міністерства освіти і науки України, Міністерства фінансів України та Міністерства економіки України від 23 липня 2010         № 736/902/758 «Про затвердження Порядків надання платних послуг державними і комунальними навчальними закладами»;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 Наказу Міністерства фінансів України від 22.06.2012 № 758 «Про затвердження порядку відкриття та закриття рахунків у національній валюті в органах Державної казначейської служби України»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Положення впроваджується з метою залучення коштів спеціального фонду бюджету для покращення фінансового стану </w:t>
      </w:r>
      <w:r>
        <w:rPr>
          <w:rFonts w:ascii="Times New Roman" w:hAnsi="Times New Roman" w:cs="Times New Roman"/>
          <w:color w:val="000000"/>
          <w:sz w:val="28"/>
          <w:szCs w:val="28"/>
          <w:lang w:val="uk-UA"/>
        </w:rPr>
        <w:t>Харківської загальноосвітньої школи І-ІІІ ступенів № 158</w:t>
      </w:r>
      <w:r>
        <w:rPr>
          <w:rFonts w:ascii="Times New Roman" w:hAnsi="Times New Roman" w:cs="Times New Roman"/>
          <w:sz w:val="28"/>
          <w:szCs w:val="28"/>
          <w:lang w:val="uk-UA"/>
        </w:rPr>
        <w:t xml:space="preserve"> Харківської міської ради Харківської області.</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1.3. Положення може бути доповнено або змінено відповідно до чинного законодавства.</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1.4. Основними джерелами надходжень спеціального фонду бюджету є: орендна плата, батьківська плата, благодійні внески, надання додаткових освітніх послуг.</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освітні послуги надаються понад обсяги, встановлені навчальними планами, та поза діяльністю, що фінансується за рахунок коштів загального фонду бюджету.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організації платних послуг – є отримання  </w:t>
      </w:r>
      <w:proofErr w:type="spellStart"/>
      <w:r>
        <w:rPr>
          <w:rFonts w:ascii="Times New Roman" w:hAnsi="Times New Roman" w:cs="Times New Roman"/>
          <w:sz w:val="28"/>
          <w:szCs w:val="28"/>
          <w:lang w:val="uk-UA"/>
        </w:rPr>
        <w:t>понадбюджетного</w:t>
      </w:r>
      <w:proofErr w:type="spellEnd"/>
      <w:r>
        <w:rPr>
          <w:rFonts w:ascii="Times New Roman" w:hAnsi="Times New Roman" w:cs="Times New Roman"/>
          <w:sz w:val="28"/>
          <w:szCs w:val="28"/>
          <w:lang w:val="uk-UA"/>
        </w:rPr>
        <w:t xml:space="preserve"> фінансування для розширення освітньої діяльності закладу, збільшення спектру освітніх послуг, які не передбачені бюджетним фінансуванням за штатним розписом, але батьки та учні мають бажання займатися цим видом навчально-виховної діяльності.</w:t>
      </w:r>
    </w:p>
    <w:p w:rsidR="00FB2EC0" w:rsidRDefault="00FB2EC0" w:rsidP="00FB2EC0">
      <w:pPr>
        <w:pStyle w:val="HTML"/>
        <w:ind w:firstLine="720"/>
        <w:jc w:val="center"/>
        <w:rPr>
          <w:rFonts w:ascii="Times New Roman" w:hAnsi="Times New Roman" w:cs="Times New Roman"/>
          <w:sz w:val="28"/>
          <w:szCs w:val="28"/>
          <w:lang w:val="uk-UA"/>
        </w:rPr>
      </w:pPr>
    </w:p>
    <w:p w:rsidR="00FB2EC0" w:rsidRDefault="00FB2EC0" w:rsidP="00FB2EC0">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2. Порядок надання платних послуг.</w:t>
      </w:r>
    </w:p>
    <w:p w:rsidR="00FB2EC0" w:rsidRDefault="00FB2EC0" w:rsidP="00FB2EC0">
      <w:pPr>
        <w:pStyle w:val="HTML"/>
        <w:ind w:firstLine="720"/>
        <w:jc w:val="center"/>
        <w:rPr>
          <w:rFonts w:ascii="Times New Roman" w:hAnsi="Times New Roman" w:cs="Times New Roman"/>
          <w:b/>
          <w:sz w:val="28"/>
          <w:szCs w:val="28"/>
          <w:lang w:val="uk-UA"/>
        </w:rPr>
      </w:pPr>
    </w:p>
    <w:p w:rsidR="00FB2EC0" w:rsidRDefault="00FB2EC0" w:rsidP="00FB2EC0">
      <w:pPr>
        <w:ind w:firstLine="720"/>
        <w:jc w:val="both"/>
        <w:rPr>
          <w:sz w:val="28"/>
          <w:szCs w:val="28"/>
          <w:lang w:val="uk-UA"/>
        </w:rPr>
      </w:pPr>
      <w:r>
        <w:rPr>
          <w:sz w:val="28"/>
          <w:szCs w:val="28"/>
          <w:lang w:val="uk-UA"/>
        </w:rPr>
        <w:t xml:space="preserve">2.1. Порядок надання платних послуг визначається наказом Міністерства освіти і науки України, Міністерства фінансів України та Міністерства економіки України від 23 липня 2010 № 736/902/758 «Про </w:t>
      </w:r>
      <w:r>
        <w:rPr>
          <w:sz w:val="28"/>
          <w:szCs w:val="28"/>
          <w:lang w:val="uk-UA"/>
        </w:rPr>
        <w:lastRenderedPageBreak/>
        <w:t xml:space="preserve">затвердження Порядку надання платних послуг державними і комунальними навчальними закладами» та актами законодавства, що регулюють відповідну сферу платних послуг переліченими у п.1.1. </w:t>
      </w:r>
    </w:p>
    <w:p w:rsidR="00FB2EC0" w:rsidRDefault="00FB2EC0" w:rsidP="00FB2EC0">
      <w:pPr>
        <w:ind w:firstLine="720"/>
        <w:jc w:val="both"/>
        <w:rPr>
          <w:sz w:val="28"/>
          <w:szCs w:val="28"/>
          <w:lang w:val="uk-UA"/>
        </w:rPr>
      </w:pPr>
      <w:r>
        <w:rPr>
          <w:sz w:val="28"/>
          <w:szCs w:val="28"/>
          <w:lang w:val="uk-UA"/>
        </w:rPr>
        <w:t xml:space="preserve">2.2. Комунальний заклад </w:t>
      </w:r>
      <w:r>
        <w:rPr>
          <w:color w:val="000000"/>
          <w:sz w:val="28"/>
          <w:szCs w:val="28"/>
          <w:lang w:val="uk-UA"/>
        </w:rPr>
        <w:t>Харківська загальноосвітня школа І-ІІІ ступенів № 158</w:t>
      </w:r>
      <w:r>
        <w:rPr>
          <w:color w:val="FF0000"/>
          <w:sz w:val="28"/>
          <w:szCs w:val="28"/>
          <w:lang w:val="uk-UA"/>
        </w:rPr>
        <w:t xml:space="preserve"> </w:t>
      </w:r>
      <w:r>
        <w:rPr>
          <w:sz w:val="28"/>
          <w:szCs w:val="28"/>
          <w:lang w:val="uk-UA"/>
        </w:rPr>
        <w:t>Харківської міської ради Харківської області зобов'язаний безкоштовно</w:t>
      </w:r>
      <w:r>
        <w:rPr>
          <w:color w:val="000000"/>
          <w:sz w:val="28"/>
          <w:szCs w:val="28"/>
          <w:lang w:val="uk-UA"/>
        </w:rPr>
        <w:t xml:space="preserve"> надати замовнику повну, доступну та достовірну інформацію щодо порядку та умов надання конкретної платної освітньої послуги, її вартості, порядку та строку оплати (не пізніше ніж за 15 календарних днів до початку їх надання)</w:t>
      </w:r>
      <w:r>
        <w:rPr>
          <w:sz w:val="28"/>
          <w:szCs w:val="28"/>
          <w:lang w:val="uk-UA"/>
        </w:rPr>
        <w:t>.</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2.3. Платні освітні послуги надаються на підставі письмової заяви батьків або осіб, що їх замінюють, що складається замовником у довільній формі</w:t>
      </w:r>
      <w:r>
        <w:rPr>
          <w:rFonts w:ascii="Times New Roman" w:hAnsi="Times New Roman" w:cs="Times New Roman"/>
          <w:sz w:val="28"/>
          <w:szCs w:val="28"/>
          <w:lang w:val="uk-UA"/>
        </w:rPr>
        <w:t xml:space="preserve">. </w:t>
      </w:r>
    </w:p>
    <w:p w:rsidR="00FB2EC0" w:rsidRDefault="00FB2EC0" w:rsidP="00FB2EC0">
      <w:pPr>
        <w:ind w:firstLine="720"/>
        <w:jc w:val="both"/>
        <w:rPr>
          <w:sz w:val="28"/>
          <w:szCs w:val="28"/>
          <w:lang w:val="uk-UA"/>
        </w:rPr>
      </w:pPr>
      <w:r>
        <w:rPr>
          <w:sz w:val="28"/>
          <w:szCs w:val="28"/>
          <w:lang w:val="uk-UA"/>
        </w:rPr>
        <w:t xml:space="preserve">2.4. Організовані форми роботи з дітьми з надання додаткових платних послуг можуть бути: гуртки </w:t>
      </w:r>
      <w:r>
        <w:rPr>
          <w:color w:val="000000"/>
          <w:sz w:val="28"/>
          <w:szCs w:val="28"/>
          <w:lang w:val="uk-UA"/>
        </w:rPr>
        <w:t>за науковим, технічним, художнім, туристичним, екологічним, спортивним, оздоровчим та гуманітарним напрямами</w:t>
      </w:r>
      <w:r>
        <w:rPr>
          <w:sz w:val="28"/>
          <w:szCs w:val="28"/>
          <w:lang w:val="uk-UA"/>
        </w:rPr>
        <w:t xml:space="preserve">, </w:t>
      </w:r>
      <w:r>
        <w:rPr>
          <w:color w:val="000000"/>
          <w:sz w:val="28"/>
          <w:szCs w:val="28"/>
          <w:lang w:val="uk-UA"/>
        </w:rPr>
        <w:t>проведення для громадян лекцій та консультацій з питань виховання дітей, культури, мистецтва, фізичної культури, краєзнавства тощо</w:t>
      </w:r>
      <w:r>
        <w:rPr>
          <w:sz w:val="28"/>
          <w:szCs w:val="28"/>
          <w:lang w:val="uk-UA"/>
        </w:rPr>
        <w:t>.</w:t>
      </w:r>
    </w:p>
    <w:p w:rsidR="00FB2EC0" w:rsidRDefault="00FB2EC0" w:rsidP="00FB2EC0">
      <w:pPr>
        <w:ind w:firstLine="720"/>
        <w:jc w:val="both"/>
        <w:rPr>
          <w:color w:val="000000"/>
          <w:sz w:val="28"/>
          <w:szCs w:val="28"/>
          <w:lang w:val="uk-UA"/>
        </w:rPr>
      </w:pPr>
      <w:r>
        <w:rPr>
          <w:sz w:val="28"/>
          <w:szCs w:val="28"/>
          <w:lang w:val="uk-UA"/>
        </w:rPr>
        <w:t>2.5. Директор закладу в</w:t>
      </w:r>
      <w:r>
        <w:rPr>
          <w:color w:val="000000"/>
          <w:sz w:val="28"/>
          <w:szCs w:val="28"/>
          <w:lang w:val="uk-UA"/>
        </w:rPr>
        <w:t xml:space="preserve">становлює перелік платних освітніх та інших послуг, що надаються навчальним закладом, із зазначенням часу, місця, способу та порядку надання кожної з послуг, розрахунку їх вартості та особи, відповідальної за їх надання. </w:t>
      </w:r>
    </w:p>
    <w:p w:rsidR="00FB2EC0" w:rsidRDefault="00FB2EC0" w:rsidP="00FB2EC0">
      <w:pPr>
        <w:ind w:firstLine="720"/>
        <w:jc w:val="both"/>
        <w:rPr>
          <w:sz w:val="28"/>
          <w:szCs w:val="28"/>
          <w:lang w:val="uk-UA"/>
        </w:rPr>
      </w:pPr>
      <w:r>
        <w:rPr>
          <w:sz w:val="28"/>
          <w:szCs w:val="28"/>
          <w:lang w:val="uk-UA"/>
        </w:rPr>
        <w:t>2.6. Директор закладу має право:</w:t>
      </w:r>
    </w:p>
    <w:p w:rsidR="00FB2EC0" w:rsidRDefault="00FB2EC0" w:rsidP="00FB2EC0">
      <w:pPr>
        <w:ind w:firstLine="720"/>
        <w:jc w:val="both"/>
        <w:rPr>
          <w:sz w:val="28"/>
          <w:szCs w:val="28"/>
          <w:lang w:val="uk-UA"/>
        </w:rPr>
      </w:pPr>
      <w:r>
        <w:rPr>
          <w:sz w:val="28"/>
          <w:szCs w:val="28"/>
          <w:lang w:val="uk-UA"/>
        </w:rPr>
        <w:t>а) відкривати гуртки, зараховувати дітей до них відповідним наказом, згідно з поданими батьками заявами та укладених трудових договорів з педагогами;</w:t>
      </w:r>
    </w:p>
    <w:p w:rsidR="00FB2EC0" w:rsidRDefault="00FB2EC0" w:rsidP="00FB2EC0">
      <w:pPr>
        <w:ind w:firstLine="720"/>
        <w:jc w:val="both"/>
        <w:rPr>
          <w:sz w:val="28"/>
          <w:szCs w:val="28"/>
          <w:lang w:val="uk-UA"/>
        </w:rPr>
      </w:pPr>
      <w:r>
        <w:rPr>
          <w:sz w:val="28"/>
          <w:szCs w:val="28"/>
          <w:lang w:val="uk-UA"/>
        </w:rPr>
        <w:t>б) закривати гуртки відповідним наказом у зв’язку із закінченням навчального року, припиненням дії трудових договорів з педагогами та достроково, за заявами батьків або у випадку припинення фінансування батьками платних освітніх послуг.</w:t>
      </w:r>
    </w:p>
    <w:p w:rsidR="00FB2EC0" w:rsidRDefault="00FB2EC0" w:rsidP="00FB2EC0">
      <w:pPr>
        <w:ind w:firstLine="720"/>
        <w:jc w:val="both"/>
        <w:rPr>
          <w:sz w:val="28"/>
          <w:szCs w:val="28"/>
          <w:lang w:val="uk-UA"/>
        </w:rPr>
      </w:pPr>
      <w:r>
        <w:rPr>
          <w:sz w:val="28"/>
          <w:szCs w:val="28"/>
          <w:lang w:val="uk-UA"/>
        </w:rPr>
        <w:t>2.7. Права та обов’язки вчителя, який надає платні послуги:</w:t>
      </w:r>
    </w:p>
    <w:p w:rsidR="00FB2EC0" w:rsidRDefault="00FB2EC0" w:rsidP="00FB2EC0">
      <w:pPr>
        <w:ind w:firstLine="720"/>
        <w:jc w:val="both"/>
        <w:rPr>
          <w:sz w:val="28"/>
          <w:szCs w:val="28"/>
          <w:lang w:val="uk-UA"/>
        </w:rPr>
      </w:pPr>
      <w:r>
        <w:rPr>
          <w:sz w:val="28"/>
          <w:szCs w:val="28"/>
          <w:lang w:val="uk-UA"/>
        </w:rPr>
        <w:t>2.7.1. Дотримуватися правил і норм з охорони праці, техніки безпеки, протипожежного захисту, забезпечувати охорону життя і здоров’я учнів під час платних занять.</w:t>
      </w:r>
    </w:p>
    <w:p w:rsidR="00FB2EC0" w:rsidRDefault="00FB2EC0" w:rsidP="00FB2EC0">
      <w:pPr>
        <w:jc w:val="both"/>
        <w:rPr>
          <w:sz w:val="28"/>
          <w:szCs w:val="28"/>
          <w:lang w:val="uk-UA"/>
        </w:rPr>
      </w:pPr>
      <w:r>
        <w:rPr>
          <w:sz w:val="28"/>
          <w:szCs w:val="28"/>
          <w:lang w:val="uk-UA"/>
        </w:rPr>
        <w:t xml:space="preserve">         2.7.2. Здійснювати: </w:t>
      </w:r>
    </w:p>
    <w:p w:rsidR="00FB2EC0" w:rsidRDefault="00FB2EC0" w:rsidP="00FB2EC0">
      <w:pPr>
        <w:ind w:left="720"/>
        <w:jc w:val="both"/>
        <w:rPr>
          <w:sz w:val="28"/>
          <w:szCs w:val="28"/>
          <w:lang w:val="uk-UA"/>
        </w:rPr>
      </w:pPr>
      <w:r>
        <w:rPr>
          <w:sz w:val="28"/>
          <w:szCs w:val="28"/>
          <w:lang w:val="uk-UA"/>
        </w:rPr>
        <w:t xml:space="preserve">1) своєчасне інформування батьків на батьківських зборах про  послуги; </w:t>
      </w:r>
    </w:p>
    <w:p w:rsidR="00FB2EC0" w:rsidRDefault="00FB2EC0" w:rsidP="00FB2EC0">
      <w:pPr>
        <w:ind w:firstLine="720"/>
        <w:jc w:val="both"/>
        <w:rPr>
          <w:sz w:val="28"/>
          <w:szCs w:val="28"/>
          <w:lang w:val="uk-UA"/>
        </w:rPr>
      </w:pPr>
      <w:r>
        <w:rPr>
          <w:sz w:val="28"/>
          <w:szCs w:val="28"/>
          <w:lang w:val="uk-UA"/>
        </w:rPr>
        <w:t xml:space="preserve">                                                       За один місяць до початку їх надання.</w:t>
      </w:r>
    </w:p>
    <w:p w:rsidR="00FB2EC0" w:rsidRDefault="00FB2EC0" w:rsidP="00FB2EC0">
      <w:pPr>
        <w:ind w:firstLine="720"/>
        <w:jc w:val="both"/>
        <w:rPr>
          <w:sz w:val="28"/>
          <w:szCs w:val="28"/>
          <w:lang w:val="uk-UA"/>
        </w:rPr>
      </w:pPr>
      <w:r>
        <w:rPr>
          <w:sz w:val="28"/>
          <w:szCs w:val="28"/>
          <w:lang w:val="uk-UA"/>
        </w:rPr>
        <w:t>2) своєчасно календарне  планування роботи занять;</w:t>
      </w:r>
    </w:p>
    <w:p w:rsidR="00FB2EC0" w:rsidRDefault="00FB2EC0" w:rsidP="00FB2EC0">
      <w:pPr>
        <w:ind w:firstLine="720"/>
        <w:jc w:val="both"/>
        <w:rPr>
          <w:sz w:val="28"/>
          <w:szCs w:val="28"/>
          <w:lang w:val="uk-UA"/>
        </w:rPr>
      </w:pPr>
      <w:r>
        <w:rPr>
          <w:sz w:val="28"/>
          <w:szCs w:val="28"/>
          <w:lang w:val="uk-UA"/>
        </w:rPr>
        <w:t xml:space="preserve">                                                     За 15 днів до початку їх надання.</w:t>
      </w:r>
    </w:p>
    <w:p w:rsidR="00FB2EC0" w:rsidRDefault="00FB2EC0" w:rsidP="00FB2EC0">
      <w:pPr>
        <w:ind w:firstLine="720"/>
        <w:jc w:val="both"/>
        <w:rPr>
          <w:sz w:val="28"/>
          <w:szCs w:val="28"/>
          <w:lang w:val="uk-UA"/>
        </w:rPr>
      </w:pPr>
      <w:r>
        <w:rPr>
          <w:sz w:val="28"/>
          <w:szCs w:val="28"/>
          <w:lang w:val="uk-UA"/>
        </w:rPr>
        <w:t>3) навчання згідно затвердженого директором графіка і навантаження.</w:t>
      </w:r>
    </w:p>
    <w:p w:rsidR="00FB2EC0" w:rsidRDefault="00FB2EC0" w:rsidP="00FB2EC0">
      <w:pPr>
        <w:ind w:firstLine="720"/>
        <w:jc w:val="both"/>
        <w:rPr>
          <w:sz w:val="28"/>
          <w:szCs w:val="28"/>
          <w:lang w:val="uk-UA"/>
        </w:rPr>
      </w:pPr>
      <w:r>
        <w:rPr>
          <w:sz w:val="28"/>
          <w:szCs w:val="28"/>
          <w:lang w:val="uk-UA"/>
        </w:rPr>
        <w:t>2.8. Права та обов’язки особи відповідальної за надання платних послуг:</w:t>
      </w:r>
    </w:p>
    <w:p w:rsidR="00FB2EC0" w:rsidRDefault="00FB2EC0" w:rsidP="00FB2EC0">
      <w:pPr>
        <w:ind w:firstLine="720"/>
        <w:jc w:val="both"/>
        <w:rPr>
          <w:sz w:val="28"/>
          <w:szCs w:val="28"/>
          <w:lang w:val="uk-UA"/>
        </w:rPr>
      </w:pPr>
      <w:r>
        <w:rPr>
          <w:sz w:val="28"/>
          <w:szCs w:val="28"/>
          <w:lang w:val="uk-UA"/>
        </w:rPr>
        <w:t>2.8.1. Вести облік документації з організації і надання платних послуг.</w:t>
      </w:r>
    </w:p>
    <w:p w:rsidR="00FB2EC0" w:rsidRDefault="00FB2EC0" w:rsidP="00FB2EC0">
      <w:pPr>
        <w:ind w:firstLine="720"/>
        <w:jc w:val="both"/>
        <w:rPr>
          <w:sz w:val="28"/>
          <w:szCs w:val="28"/>
          <w:lang w:val="uk-UA"/>
        </w:rPr>
      </w:pPr>
      <w:r>
        <w:rPr>
          <w:sz w:val="28"/>
          <w:szCs w:val="28"/>
          <w:lang w:val="uk-UA"/>
        </w:rPr>
        <w:t>2.8.3.Здійснювати контроль:</w:t>
      </w:r>
    </w:p>
    <w:p w:rsidR="00FB2EC0" w:rsidRDefault="00FB2EC0" w:rsidP="00FB2EC0">
      <w:pPr>
        <w:ind w:firstLine="720"/>
        <w:jc w:val="both"/>
        <w:rPr>
          <w:sz w:val="28"/>
          <w:szCs w:val="28"/>
          <w:lang w:val="uk-UA"/>
        </w:rPr>
      </w:pPr>
      <w:r>
        <w:rPr>
          <w:sz w:val="28"/>
          <w:szCs w:val="28"/>
          <w:lang w:val="uk-UA"/>
        </w:rPr>
        <w:lastRenderedPageBreak/>
        <w:t>1) за проведенням занять згідно затвердженого директором графіка і навантаження;</w:t>
      </w:r>
    </w:p>
    <w:p w:rsidR="00FB2EC0" w:rsidRDefault="00FB2EC0" w:rsidP="00FB2EC0">
      <w:pPr>
        <w:ind w:firstLine="720"/>
        <w:jc w:val="both"/>
        <w:rPr>
          <w:sz w:val="28"/>
          <w:szCs w:val="28"/>
          <w:lang w:val="uk-UA"/>
        </w:rPr>
      </w:pPr>
      <w:r>
        <w:rPr>
          <w:sz w:val="28"/>
          <w:szCs w:val="28"/>
          <w:lang w:val="uk-UA"/>
        </w:rPr>
        <w:t>2) за веденням журналів платних послуг.</w:t>
      </w:r>
    </w:p>
    <w:p w:rsidR="00FB2EC0" w:rsidRDefault="00FB2EC0" w:rsidP="00FB2EC0">
      <w:pPr>
        <w:ind w:firstLine="720"/>
        <w:jc w:val="both"/>
        <w:rPr>
          <w:sz w:val="28"/>
          <w:szCs w:val="28"/>
          <w:lang w:val="uk-UA"/>
        </w:rPr>
      </w:pPr>
      <w:r>
        <w:rPr>
          <w:sz w:val="28"/>
          <w:szCs w:val="28"/>
          <w:lang w:val="uk-UA"/>
        </w:rPr>
        <w:t>2.8.4. Своєчасно ознайомлювати вчителів з умовами праці:</w:t>
      </w:r>
    </w:p>
    <w:p w:rsidR="00FB2EC0" w:rsidRDefault="00FB2EC0" w:rsidP="00FB2EC0">
      <w:pPr>
        <w:ind w:firstLine="720"/>
        <w:jc w:val="both"/>
        <w:rPr>
          <w:sz w:val="28"/>
          <w:szCs w:val="28"/>
          <w:lang w:val="uk-UA"/>
        </w:rPr>
      </w:pPr>
      <w:r>
        <w:rPr>
          <w:sz w:val="28"/>
          <w:szCs w:val="28"/>
          <w:lang w:val="uk-UA"/>
        </w:rPr>
        <w:t>1) в разі своєчасної несплати батьками, надання платних послуг припиняється, оформлюється документація на закриття занять.</w:t>
      </w:r>
    </w:p>
    <w:p w:rsidR="00FB2EC0" w:rsidRDefault="00FB2EC0" w:rsidP="00FB2EC0">
      <w:pPr>
        <w:ind w:firstLine="720"/>
        <w:jc w:val="both"/>
        <w:rPr>
          <w:sz w:val="28"/>
          <w:szCs w:val="28"/>
          <w:lang w:val="uk-UA"/>
        </w:rPr>
      </w:pPr>
      <w:r>
        <w:rPr>
          <w:sz w:val="28"/>
          <w:szCs w:val="28"/>
          <w:lang w:val="uk-UA"/>
        </w:rPr>
        <w:t>2.8.5. Подавати до Централізованої бухгалтерії первинні данні для розрахунку вартості послуг.</w:t>
      </w:r>
    </w:p>
    <w:p w:rsidR="00FB2EC0" w:rsidRDefault="00FB2EC0" w:rsidP="00FB2EC0">
      <w:pPr>
        <w:ind w:firstLine="720"/>
        <w:jc w:val="both"/>
        <w:rPr>
          <w:sz w:val="28"/>
          <w:szCs w:val="28"/>
          <w:lang w:val="uk-UA"/>
        </w:rPr>
      </w:pPr>
      <w:r>
        <w:rPr>
          <w:sz w:val="28"/>
          <w:szCs w:val="28"/>
          <w:lang w:val="uk-UA"/>
        </w:rPr>
        <w:t xml:space="preserve">                                            За один місяць до початку їх надання.</w:t>
      </w:r>
    </w:p>
    <w:p w:rsidR="00FB2EC0" w:rsidRDefault="00FB2EC0" w:rsidP="00FB2EC0">
      <w:pPr>
        <w:ind w:left="720"/>
        <w:jc w:val="both"/>
        <w:rPr>
          <w:sz w:val="28"/>
          <w:szCs w:val="28"/>
          <w:lang w:val="uk-UA"/>
        </w:rPr>
      </w:pPr>
      <w:r>
        <w:rPr>
          <w:sz w:val="28"/>
          <w:szCs w:val="28"/>
          <w:lang w:val="uk-UA"/>
        </w:rPr>
        <w:t xml:space="preserve">2.8.6. Інформувати батьків на батьківських зборах про вартість, порядок та терміни оплати за послуги. </w:t>
      </w:r>
    </w:p>
    <w:p w:rsidR="00FB2EC0" w:rsidRDefault="00FB2EC0" w:rsidP="00FB2EC0">
      <w:pPr>
        <w:ind w:firstLine="720"/>
        <w:jc w:val="both"/>
        <w:rPr>
          <w:sz w:val="28"/>
          <w:szCs w:val="28"/>
          <w:lang w:val="uk-UA"/>
        </w:rPr>
      </w:pPr>
      <w:r>
        <w:rPr>
          <w:sz w:val="28"/>
          <w:szCs w:val="28"/>
          <w:lang w:val="uk-UA"/>
        </w:rPr>
        <w:t xml:space="preserve">                                                                  За 15 днів до початку їх надання.</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Розмір плати за той чи інший вид послуги визначається на підставі її ціни. Директор </w:t>
      </w:r>
      <w:r>
        <w:rPr>
          <w:rFonts w:ascii="Times New Roman" w:hAnsi="Times New Roman" w:cs="Times New Roman"/>
          <w:color w:val="000000"/>
          <w:sz w:val="28"/>
          <w:szCs w:val="28"/>
          <w:lang w:val="uk-UA"/>
        </w:rPr>
        <w:t>не пізніше ніж за 30 календарних днів до початку їх надання</w:t>
      </w:r>
      <w:r>
        <w:rPr>
          <w:rFonts w:ascii="Times New Roman" w:hAnsi="Times New Roman" w:cs="Times New Roman"/>
          <w:sz w:val="28"/>
          <w:szCs w:val="28"/>
          <w:lang w:val="uk-UA"/>
        </w:rPr>
        <w:t xml:space="preserve"> подає до централізованої бухгалтерії первинні данні для розрахунку вартості послуг. Централізована бухгалтерія протягом 10 календарних днів проводить розрахунок вартості послуги.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кожну платну освітню послугу складається калькуляція, що підписується головним бухгалтером централізованої бухгалтерії та затверджується директором школи. </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3.2. Базою для визначення ціни послуги є розрахунок витрат, пов'язаних з наданням послуги. При визначенні витрат необхідно керуватись нормативними документами, переліченими у п.1.1. та </w:t>
      </w:r>
      <w:r>
        <w:rPr>
          <w:rFonts w:ascii="Times New Roman" w:hAnsi="Times New Roman" w:cs="Times New Roman"/>
          <w:color w:val="000000"/>
          <w:sz w:val="28"/>
          <w:szCs w:val="28"/>
          <w:lang w:val="uk-UA"/>
        </w:rPr>
        <w:t>чинними нормативно-правовими актами</w:t>
      </w:r>
      <w:r>
        <w:rPr>
          <w:rFonts w:ascii="Times New Roman" w:hAnsi="Times New Roman" w:cs="Times New Roman"/>
          <w:sz w:val="28"/>
          <w:szCs w:val="28"/>
          <w:lang w:val="uk-UA"/>
        </w:rPr>
        <w:t xml:space="preserve"> України. </w:t>
      </w:r>
      <w:r>
        <w:rPr>
          <w:rFonts w:ascii="Times New Roman" w:hAnsi="Times New Roman" w:cs="Times New Roman"/>
          <w:color w:val="000000"/>
          <w:sz w:val="28"/>
          <w:szCs w:val="28"/>
          <w:lang w:val="uk-UA"/>
        </w:rPr>
        <w:t xml:space="preserve">Навчальний заклад може диференціювати розмір плати за надання платної освітньої послуги. </w:t>
      </w:r>
      <w:r>
        <w:rPr>
          <w:rFonts w:ascii="Times New Roman" w:hAnsi="Times New Roman" w:cs="Times New Roman"/>
          <w:sz w:val="28"/>
          <w:szCs w:val="28"/>
          <w:lang w:val="uk-UA"/>
        </w:rPr>
        <w:t>З</w:t>
      </w:r>
      <w:r>
        <w:rPr>
          <w:rFonts w:ascii="Times New Roman" w:hAnsi="Times New Roman" w:cs="Times New Roman"/>
          <w:color w:val="000000"/>
          <w:sz w:val="28"/>
          <w:szCs w:val="28"/>
          <w:lang w:val="uk-UA"/>
        </w:rPr>
        <w:t>амовник має право здійснювати оплату послуги частинами.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Встановлення вартості платної освітньої послуги здійснюється на базі економічно обґрунтованих витрат, пов'язаних з її наданням.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Складовими вартості витрат є:</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3.3.1. Витрати на заробітну плату.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До </w:t>
      </w:r>
      <w:r>
        <w:rPr>
          <w:rFonts w:ascii="Times New Roman" w:hAnsi="Times New Roman" w:cs="Times New Roman"/>
          <w:sz w:val="28"/>
          <w:szCs w:val="28"/>
          <w:lang w:val="uk-UA"/>
        </w:rPr>
        <w:t xml:space="preserve">витрат на оплату праці працівників, які залучені до надання платної освітньої послуги, враховуються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 актами. </w:t>
      </w:r>
    </w:p>
    <w:p w:rsidR="00FB2EC0" w:rsidRDefault="00FB2EC0" w:rsidP="00FB2EC0">
      <w:pPr>
        <w:pStyle w:val="HTML"/>
        <w:ind w:firstLine="720"/>
        <w:jc w:val="both"/>
        <w:rPr>
          <w:rFonts w:ascii="Times New Roman" w:hAnsi="Times New Roman" w:cs="Times New Roman"/>
          <w:sz w:val="28"/>
          <w:szCs w:val="28"/>
        </w:rPr>
      </w:pPr>
      <w:r>
        <w:rPr>
          <w:rFonts w:ascii="Times New Roman" w:hAnsi="Times New Roman" w:cs="Times New Roman"/>
          <w:sz w:val="28"/>
          <w:szCs w:val="28"/>
          <w:lang w:val="uk-UA"/>
        </w:rPr>
        <w:t>а) Зазначені витрати складаються з відповідних витрат на заробітну плату учительського складу, інших педагогічних, адміністративно-господарських, навчально-допоміжних та обслуговуючих працівників.</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відповідальним за організацію платних послуг враховується у розмірі 12 % від загальної заробітної плати працівників, які залучені до надання платної освітньої послуги.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відповідальним за організацію музичних гуртків враховується у розмірі 8 % від загальної заробітної плати </w:t>
      </w:r>
      <w:proofErr w:type="spellStart"/>
      <w:r>
        <w:rPr>
          <w:rFonts w:ascii="Times New Roman" w:hAnsi="Times New Roman" w:cs="Times New Roman"/>
          <w:sz w:val="28"/>
          <w:szCs w:val="28"/>
          <w:lang w:val="uk-UA"/>
        </w:rPr>
        <w:t>педпрацівників</w:t>
      </w:r>
      <w:proofErr w:type="spellEnd"/>
      <w:r>
        <w:rPr>
          <w:rFonts w:ascii="Times New Roman" w:hAnsi="Times New Roman" w:cs="Times New Roman"/>
          <w:sz w:val="28"/>
          <w:szCs w:val="28"/>
          <w:lang w:val="uk-UA"/>
        </w:rPr>
        <w:t xml:space="preserve"> музичних гуртків.</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 xml:space="preserve">б) Кількість ставок педагогічних працівників, що залучаються до надання платних освітніх послуг, визначається відповідно до чинних нормативно-правових актів, </w:t>
      </w:r>
      <w:r>
        <w:rPr>
          <w:rFonts w:ascii="Times New Roman" w:hAnsi="Times New Roman" w:cs="Times New Roman"/>
          <w:color w:val="000000"/>
          <w:sz w:val="28"/>
          <w:szCs w:val="28"/>
          <w:lang w:val="uk-UA"/>
        </w:rPr>
        <w:t>затверджених норм часу на виконання тих чи інших видів навчальної роботи (у тому числі при індивідуальній формі навчання), за винятком годин, відведених для самостійної роботи.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 Кількість ставок (штатних одиниць) інших працівників, які враховуються при обрахунку вартості платних освітніх послуг, визначається виходячи з необхідності врахування всіх функцій і видів робіт, які безпосередньо пов'язані з організацією надання платних освітніх послуг замовникам. Для цього використовуються затверджені у встановленому порядку штатні розписи.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3.3.2. Нарахування на заробітну плату </w:t>
      </w:r>
      <w:r>
        <w:rPr>
          <w:rFonts w:ascii="Times New Roman" w:hAnsi="Times New Roman" w:cs="Times New Roman"/>
          <w:color w:val="000000"/>
          <w:sz w:val="28"/>
          <w:szCs w:val="28"/>
          <w:lang w:val="uk-UA"/>
        </w:rPr>
        <w:t>єдиного соціального внеску.</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3.3.3. Б</w:t>
      </w:r>
      <w:r>
        <w:rPr>
          <w:rFonts w:ascii="Times New Roman" w:hAnsi="Times New Roman" w:cs="Times New Roman"/>
          <w:color w:val="000000"/>
          <w:sz w:val="28"/>
          <w:szCs w:val="28"/>
          <w:lang w:val="uk-UA"/>
        </w:rPr>
        <w:t>езпосередні витрати та оплата послуг інших організацій</w:t>
      </w:r>
      <w:r>
        <w:rPr>
          <w:rFonts w:ascii="Times New Roman" w:hAnsi="Times New Roman" w:cs="Times New Roman"/>
          <w:sz w:val="28"/>
          <w:szCs w:val="28"/>
          <w:lang w:val="uk-UA"/>
        </w:rPr>
        <w:t>.</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До безпосередніх витрат та оплати послуг інших організацій при визначенні вартості платних освітніх послуг належать:</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 витрати на комунальні послуги та енергоносії враховуються у розмірі 10% в межах вартості платної освітньої послуги.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комунальні послуги та енергоносії в музичних гуртках враховується у розмірі 1 % в межах вартості платної освітньої послуги.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канцелярські витрати, </w:t>
      </w:r>
      <w:r>
        <w:rPr>
          <w:rFonts w:ascii="Times New Roman" w:hAnsi="Times New Roman" w:cs="Times New Roman"/>
          <w:color w:val="000000"/>
          <w:sz w:val="28"/>
          <w:szCs w:val="28"/>
          <w:lang w:val="uk-UA"/>
        </w:rPr>
        <w:t>придбання сировини, матеріалів, інвентарю, інструментів, запасних частин, медикаментів, витратних матеріалів до комп'ютерної та оргтехніки</w:t>
      </w:r>
      <w:r>
        <w:rPr>
          <w:rFonts w:ascii="Times New Roman" w:hAnsi="Times New Roman" w:cs="Times New Roman"/>
          <w:sz w:val="28"/>
          <w:szCs w:val="28"/>
          <w:lang w:val="uk-UA"/>
        </w:rPr>
        <w:t xml:space="preserve"> поточний ремонт, </w:t>
      </w:r>
      <w:r>
        <w:rPr>
          <w:rFonts w:ascii="Times New Roman" w:hAnsi="Times New Roman" w:cs="Times New Roman"/>
          <w:color w:val="000000"/>
          <w:sz w:val="28"/>
          <w:szCs w:val="28"/>
          <w:lang w:val="uk-UA"/>
        </w:rPr>
        <w:t>технічний огляд і технічне обслуговування основних фондів</w:t>
      </w:r>
      <w:r>
        <w:rPr>
          <w:rFonts w:ascii="Times New Roman" w:hAnsi="Times New Roman" w:cs="Times New Roman"/>
          <w:sz w:val="28"/>
          <w:szCs w:val="28"/>
          <w:lang w:val="uk-UA"/>
        </w:rPr>
        <w:t xml:space="preserve">, витрати на проведення санітарно-гігієнічних та охоронних заходів і т.п. </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Витрати на оплату послуг сторонніх організацій, що залучаються навчальними закладами для надання платних освітніх послуг, включають оплату виконання обов'язкових робіт, які не можуть бути виконані працівниками навчальних закладів і які повинні бути здійснені кваліфікованими фахівцями сторонніх організацій.</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Оплата послуг зв’язку та господарські витрати враховуються в розмірі 15% в межах вартості платної освітньої послуги.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капітальні витрати. Капітальні витрати можуть враховуються у розмірі 8 % в межах вартості платної освітньої послуги.</w:t>
      </w:r>
    </w:p>
    <w:p w:rsidR="00FB2EC0" w:rsidRDefault="00FB2EC0" w:rsidP="00FB2EC0">
      <w:pPr>
        <w:pStyle w:val="HTML"/>
        <w:shd w:val="clear" w:color="auto" w:fill="FFFFFF"/>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Сума безпосередніх витрат та оплата послуг інших організацій враховуються у розмірі до 40 відсотків в межах вартості платної освітньої послуги.</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3.3.4. І</w:t>
      </w:r>
      <w:r>
        <w:rPr>
          <w:rFonts w:ascii="Times New Roman" w:hAnsi="Times New Roman" w:cs="Times New Roman"/>
          <w:color w:val="000000"/>
          <w:sz w:val="28"/>
          <w:szCs w:val="28"/>
          <w:lang w:val="uk-UA"/>
        </w:rPr>
        <w:t>ндексація заробітної плати, інші витрати проводяться відповідно до чинного законодавства</w:t>
      </w:r>
      <w:r>
        <w:rPr>
          <w:rFonts w:ascii="Times New Roman" w:hAnsi="Times New Roman" w:cs="Times New Roman"/>
          <w:sz w:val="28"/>
          <w:szCs w:val="28"/>
          <w:lang w:val="uk-UA"/>
        </w:rPr>
        <w:t>.</w:t>
      </w:r>
    </w:p>
    <w:p w:rsidR="00FB2EC0" w:rsidRDefault="00FB2EC0" w:rsidP="00FB2EC0">
      <w:pPr>
        <w:pStyle w:val="HTML"/>
        <w:ind w:firstLine="720"/>
        <w:jc w:val="center"/>
        <w:rPr>
          <w:rFonts w:ascii="Times New Roman" w:hAnsi="Times New Roman" w:cs="Times New Roman"/>
          <w:sz w:val="28"/>
          <w:szCs w:val="28"/>
          <w:lang w:val="uk-UA"/>
        </w:rPr>
      </w:pPr>
    </w:p>
    <w:p w:rsidR="00FB2EC0" w:rsidRDefault="00FB2EC0" w:rsidP="00FB2EC0">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4. Планування та використання коштів</w:t>
      </w:r>
    </w:p>
    <w:p w:rsidR="00FB2EC0" w:rsidRDefault="00FB2EC0" w:rsidP="00FB2EC0">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від надання платних послуг.</w:t>
      </w:r>
    </w:p>
    <w:p w:rsidR="00FB2EC0" w:rsidRDefault="00FB2EC0" w:rsidP="00FB2EC0">
      <w:pPr>
        <w:pStyle w:val="HTML"/>
        <w:ind w:firstLine="720"/>
        <w:jc w:val="center"/>
        <w:rPr>
          <w:rFonts w:ascii="Times New Roman" w:hAnsi="Times New Roman" w:cs="Times New Roman"/>
          <w:b/>
          <w:sz w:val="28"/>
          <w:szCs w:val="28"/>
          <w:lang w:val="uk-UA"/>
        </w:rPr>
      </w:pP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До коштів спеціального фонду бюджету належать кошти, отримані від надання платних послуг у сфері освіти, догляду та відпочинку дітей, добровільні внески.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4.2. Планування доходів, що буде одержано від надання платних послуг, проводиться за кожним видом послуг відповідно до постанови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Кошти, отримані від надання платних послуг, зараховуються на поточний рахунок спеціального фонду бюджету в порядку, встановленому наказом Міністерства фінансів України від 22 червня 2012 № 758 «</w:t>
      </w:r>
      <w:r>
        <w:rPr>
          <w:rFonts w:ascii="Times New Roman" w:hAnsi="Times New Roman" w:cs="Times New Roman"/>
          <w:color w:val="000000"/>
          <w:sz w:val="28"/>
          <w:szCs w:val="28"/>
          <w:lang w:val="uk-UA"/>
        </w:rPr>
        <w:t>Про затвердження порядку відкриття та закриття рахунків у національній валюті в органах Державної казначейської служби України»</w:t>
      </w:r>
      <w:r>
        <w:rPr>
          <w:rFonts w:ascii="Times New Roman" w:hAnsi="Times New Roman" w:cs="Times New Roman"/>
          <w:sz w:val="28"/>
          <w:szCs w:val="28"/>
          <w:lang w:val="uk-UA"/>
        </w:rPr>
        <w:t xml:space="preserve"> з дотриманням Положення </w:t>
      </w:r>
      <w:r>
        <w:rPr>
          <w:rFonts w:ascii="Times New Roman" w:hAnsi="Times New Roman" w:cs="Times New Roman"/>
          <w:bCs/>
          <w:sz w:val="28"/>
          <w:szCs w:val="28"/>
          <w:lang w:val="uk-UA"/>
        </w:rPr>
        <w:t>про ведення касових операцій у національній валюті в Україні</w:t>
      </w:r>
      <w:r>
        <w:rPr>
          <w:rFonts w:ascii="Times New Roman" w:hAnsi="Times New Roman" w:cs="Times New Roman"/>
          <w:sz w:val="28"/>
          <w:szCs w:val="28"/>
          <w:lang w:val="uk-UA"/>
        </w:rPr>
        <w:t xml:space="preserve">, затвердженого постановою Правління Національного банку України від 15 грудня 2004 року № 637. </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4.4. Кошти, отримані від надання платних послуг, в</w:t>
      </w:r>
      <w:r>
        <w:rPr>
          <w:rFonts w:ascii="Times New Roman" w:hAnsi="Times New Roman" w:cs="Times New Roman"/>
          <w:color w:val="000000"/>
          <w:sz w:val="28"/>
          <w:szCs w:val="28"/>
          <w:lang w:val="uk-UA"/>
        </w:rPr>
        <w:t>икористовуються згідно із затвердженим кошторисом навчального закладу з урахуванням вимог законодавства.</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4.5. Матеріальні цінності, майно навчального закладу, придбане або створене за рахунок коштів, отриманих від платних освітніх послуг, належить навчальному закладу на правах, визначених чинним законодавством, та використовується ним для виконання своїх функціональних повноважень.</w:t>
      </w:r>
    </w:p>
    <w:p w:rsidR="00FB2EC0" w:rsidRDefault="00FB2EC0" w:rsidP="00FB2EC0">
      <w:pPr>
        <w:pStyle w:val="HTML"/>
        <w:ind w:firstLine="720"/>
        <w:jc w:val="center"/>
        <w:rPr>
          <w:rFonts w:ascii="Times New Roman" w:hAnsi="Times New Roman" w:cs="Times New Roman"/>
          <w:sz w:val="28"/>
          <w:szCs w:val="28"/>
          <w:lang w:val="uk-UA"/>
        </w:rPr>
      </w:pPr>
    </w:p>
    <w:p w:rsidR="00FB2EC0" w:rsidRDefault="00FB2EC0" w:rsidP="00FB2EC0">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5. Облік операцій з надання платних послуг.</w:t>
      </w:r>
    </w:p>
    <w:p w:rsidR="00FB2EC0" w:rsidRDefault="00FB2EC0" w:rsidP="00FB2EC0">
      <w:pPr>
        <w:pStyle w:val="HTML"/>
        <w:ind w:firstLine="720"/>
        <w:jc w:val="center"/>
        <w:rPr>
          <w:rFonts w:ascii="Times New Roman" w:hAnsi="Times New Roman" w:cs="Times New Roman"/>
          <w:b/>
          <w:sz w:val="28"/>
          <w:szCs w:val="28"/>
          <w:lang w:val="uk-UA"/>
        </w:rPr>
      </w:pP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5.1.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p>
    <w:p w:rsidR="00FB2EC0" w:rsidRDefault="00FB2EC0" w:rsidP="00FB2EC0">
      <w:pPr>
        <w:pStyle w:val="HTML"/>
        <w:ind w:firstLine="720"/>
        <w:jc w:val="both"/>
        <w:rPr>
          <w:rFonts w:ascii="Times New Roman" w:hAnsi="Times New Roman" w:cs="Times New Roman"/>
          <w:sz w:val="28"/>
          <w:szCs w:val="28"/>
          <w:lang w:val="uk-UA"/>
        </w:rPr>
      </w:pPr>
    </w:p>
    <w:p w:rsidR="00FB2EC0" w:rsidRDefault="00FB2EC0" w:rsidP="00FB2EC0">
      <w:pPr>
        <w:pStyle w:val="HTML"/>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6. Заключні положення.</w:t>
      </w:r>
    </w:p>
    <w:p w:rsidR="00FB2EC0" w:rsidRDefault="00FB2EC0" w:rsidP="00FB2EC0">
      <w:pPr>
        <w:pStyle w:val="HTML"/>
        <w:ind w:firstLine="720"/>
        <w:jc w:val="center"/>
        <w:rPr>
          <w:rFonts w:ascii="Times New Roman" w:hAnsi="Times New Roman" w:cs="Times New Roman"/>
          <w:b/>
          <w:sz w:val="28"/>
          <w:szCs w:val="28"/>
          <w:lang w:val="uk-UA"/>
        </w:rPr>
      </w:pP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6.1. Відповідальність за організацію і якість надання платних послуг несе </w:t>
      </w:r>
      <w:r>
        <w:rPr>
          <w:rFonts w:ascii="Times New Roman" w:hAnsi="Times New Roman" w:cs="Times New Roman"/>
          <w:color w:val="000000"/>
          <w:sz w:val="28"/>
          <w:szCs w:val="28"/>
          <w:lang w:val="uk-UA"/>
        </w:rPr>
        <w:t>директор школи.</w:t>
      </w:r>
    </w:p>
    <w:p w:rsidR="00FB2EC0" w:rsidRDefault="00FB2EC0" w:rsidP="00FB2EC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6.2. Відповідальність </w:t>
      </w:r>
      <w:r>
        <w:rPr>
          <w:rFonts w:ascii="Times New Roman" w:hAnsi="Times New Roman" w:cs="Times New Roman"/>
          <w:sz w:val="28"/>
          <w:szCs w:val="28"/>
          <w:lang w:val="uk-UA"/>
        </w:rPr>
        <w:t>обґрунтованість розмірів плати за послуги несе головний бухгалтер ЦБ.</w:t>
      </w:r>
      <w:r>
        <w:rPr>
          <w:rFonts w:ascii="Times New Roman" w:hAnsi="Times New Roman" w:cs="Times New Roman"/>
          <w:color w:val="000000"/>
          <w:sz w:val="28"/>
          <w:szCs w:val="28"/>
          <w:lang w:val="uk-UA"/>
        </w:rPr>
        <w:t xml:space="preserve"> </w:t>
      </w:r>
    </w:p>
    <w:p w:rsidR="00FB2EC0" w:rsidRDefault="00FB2EC0" w:rsidP="00FB2EC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До виконання платних послуг залучаються педагогічні працівники закладу або сумісники з дотриманням Кодексу законів про працю України та Законів України «Про освіту» та </w:t>
      </w:r>
      <w:r>
        <w:rPr>
          <w:rFonts w:ascii="Times New Roman" w:hAnsi="Times New Roman" w:cs="Times New Roman"/>
          <w:sz w:val="28"/>
          <w:szCs w:val="28"/>
        </w:rPr>
        <w:t xml:space="preserve">«Про </w:t>
      </w:r>
      <w:r>
        <w:rPr>
          <w:rFonts w:ascii="Times New Roman" w:hAnsi="Times New Roman" w:cs="Times New Roman"/>
          <w:sz w:val="28"/>
          <w:szCs w:val="28"/>
          <w:lang w:val="uk-UA"/>
        </w:rPr>
        <w:t>загальну середню освіту» .</w:t>
      </w:r>
    </w:p>
    <w:p w:rsidR="00FB2EC0" w:rsidRDefault="00FB2EC0" w:rsidP="00FB2EC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B2EC0" w:rsidRDefault="00FB2EC0" w:rsidP="00FB2EC0">
      <w:pPr>
        <w:pStyle w:val="HTML"/>
        <w:jc w:val="both"/>
        <w:rPr>
          <w:rFonts w:ascii="Times New Roman" w:hAnsi="Times New Roman" w:cs="Times New Roman"/>
          <w:sz w:val="28"/>
          <w:szCs w:val="28"/>
          <w:lang w:val="uk-UA"/>
        </w:rPr>
      </w:pPr>
    </w:p>
    <w:p w:rsidR="00FB2EC0" w:rsidRDefault="00FB2EC0" w:rsidP="00FB2EC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B2EC0" w:rsidRDefault="00FB2EC0" w:rsidP="00FB2EC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D0227" w:rsidRPr="00FB2EC0" w:rsidRDefault="00DD0227">
      <w:pPr>
        <w:rPr>
          <w:lang w:val="uk-UA"/>
        </w:rPr>
      </w:pPr>
    </w:p>
    <w:sectPr w:rsidR="00DD0227" w:rsidRPr="00FB2EC0" w:rsidSect="00DD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2332D"/>
    <w:multiLevelType w:val="hybridMultilevel"/>
    <w:tmpl w:val="FDFEB44A"/>
    <w:lvl w:ilvl="0" w:tplc="D720A91A">
      <w:start w:val="1"/>
      <w:numFmt w:val="decimal"/>
      <w:lvlText w:val="%1."/>
      <w:lvlJc w:val="left"/>
      <w:pPr>
        <w:ind w:left="29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EC0"/>
    <w:rsid w:val="00DD0227"/>
    <w:rsid w:val="00FB2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B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B2EC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28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10530</Characters>
  <Application>Microsoft Office Word</Application>
  <DocSecurity>0</DocSecurity>
  <Lines>87</Lines>
  <Paragraphs>24</Paragraphs>
  <ScaleCrop>false</ScaleCrop>
  <Company>Reanimator Extreme Edition</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2017-09-21T17:48:00Z</dcterms:created>
  <dcterms:modified xsi:type="dcterms:W3CDTF">2017-09-21T17:48:00Z</dcterms:modified>
</cp:coreProperties>
</file>